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19" w:rsidRPr="00FE2E24" w:rsidRDefault="00962770" w:rsidP="00FE2E24">
      <w:pPr>
        <w:pStyle w:val="eodbcopyfettblau"/>
        <w:rPr>
          <w:lang w:val="en-US"/>
        </w:rPr>
      </w:pPr>
      <w:r w:rsidRPr="00865FD0">
        <w:rPr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 wp14:anchorId="32B9AE97" wp14:editId="186B94C0">
            <wp:simplePos x="0" y="0"/>
            <wp:positionH relativeFrom="column">
              <wp:posOffset>3340928</wp:posOffset>
            </wp:positionH>
            <wp:positionV relativeFrom="paragraph">
              <wp:posOffset>255187</wp:posOffset>
            </wp:positionV>
            <wp:extent cx="2150110" cy="1693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AF6">
        <w:rPr>
          <w:lang w:val="en-US"/>
        </w:rPr>
        <w:pict>
          <v:rect id="_x0000_s1026" style="position:absolute;margin-left:238.4pt;margin-top:126.2pt;width:223.7pt;height:195.95pt;z-index:251657728;mso-position-horizontal-relative:text;mso-position-vertical-relative:page" filled="f" stroked="f">
            <w10:wrap type="topAndBottom" anchory="page"/>
            <w10:anchorlock/>
          </v:rect>
        </w:pict>
      </w:r>
      <w:r w:rsidR="00EC2AF6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05pt;margin-top:510.85pt;width:465.35pt;height:263.85pt;z-index:-251657728;mso-wrap-edited:f;mso-position-horizontal-relative:page;mso-position-vertical-relative:page" wrapcoords="0 0 21600 0 21600 21600 0 21600 0 0" filled="f" fillcolor="#ced7e4" stroked="f">
            <v:textbox style="mso-next-textbox:#_x0000_s1027" inset="0,0,0,0">
              <w:txbxContent>
                <w:p w:rsidR="00797719" w:rsidRDefault="00797719">
                  <w:pPr>
                    <w:pStyle w:val="eodbcopyfettblau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Features overview</w:t>
                  </w:r>
                </w:p>
                <w:p w:rsidR="00797719" w:rsidRDefault="00797719">
                  <w:pPr>
                    <w:pStyle w:val="eodbcopy"/>
                    <w:spacing w:line="120" w:lineRule="exact"/>
                    <w:rPr>
                      <w:spacing w:val="-1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12" w:space="0" w:color="B1C0D4"/>
                      <w:bottom w:val="single" w:sz="12" w:space="0" w:color="B1C0D4"/>
                      <w:insideH w:val="single" w:sz="12" w:space="0" w:color="B1C0D4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6"/>
                  </w:tblGrid>
                  <w:tr w:rsidR="0025423A" w:rsidRPr="00962770" w:rsidTr="00E07D42">
                    <w:trPr>
                      <w:trHeight w:hRule="exact" w:val="52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07D42" w:rsidRDefault="00797719">
                        <w:pPr>
                          <w:pStyle w:val="eodbtabellefeatures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Cs/>
                            <w:lang w:val="en-US"/>
                          </w:rPr>
                          <w:t>Power supply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b w:val="0"/>
                            <w:lang w:val="en-US"/>
                          </w:rPr>
                          <w:t xml:space="preserve">power </w:t>
                        </w:r>
                        <w:r w:rsidR="00E07D42">
                          <w:rPr>
                            <w:b w:val="0"/>
                            <w:lang w:val="en-US"/>
                          </w:rPr>
                          <w:t xml:space="preserve">generation by rocker </w:t>
                        </w:r>
                        <w:r w:rsidR="00FE2E24">
                          <w:rPr>
                            <w:b w:val="0"/>
                            <w:lang w:val="en-US"/>
                          </w:rPr>
                          <w:t>movement</w:t>
                        </w:r>
                        <w:r w:rsidR="00E07D42">
                          <w:rPr>
                            <w:b w:val="0"/>
                            <w:lang w:val="en-US"/>
                          </w:rPr>
                          <w:t xml:space="preserve"> </w:t>
                        </w:r>
                      </w:p>
                      <w:p w:rsidR="00797719" w:rsidRDefault="00FE2E24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ab/>
                          <w:t>via e</w:t>
                        </w:r>
                        <w:r w:rsidR="00797719">
                          <w:rPr>
                            <w:b w:val="0"/>
                            <w:lang w:val="en-US"/>
                          </w:rPr>
                          <w:t>lectro</w:t>
                        </w:r>
                        <w:r>
                          <w:rPr>
                            <w:b w:val="0"/>
                            <w:lang w:val="en-US"/>
                          </w:rPr>
                          <w:t>-dynamic power g</w:t>
                        </w:r>
                        <w:r w:rsidR="00E07D42">
                          <w:rPr>
                            <w:b w:val="0"/>
                            <w:lang w:val="en-US"/>
                          </w:rPr>
                          <w:t>enerator</w:t>
                        </w:r>
                      </w:p>
                    </w:tc>
                  </w:tr>
                  <w:tr w:rsidR="0025423A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Default="00797719" w:rsidP="008C5E89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Antenna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b w:val="0"/>
                            <w:lang w:val="en-US"/>
                          </w:rPr>
                          <w:t>integrated</w:t>
                        </w:r>
                        <w:r w:rsidR="00871CB5">
                          <w:rPr>
                            <w:b w:val="0"/>
                            <w:lang w:val="en-US"/>
                          </w:rPr>
                          <w:t xml:space="preserve"> PCB antenna</w:t>
                        </w:r>
                        <w:r w:rsidR="000538B4">
                          <w:rPr>
                            <w:b w:val="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25423A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Default="00797719" w:rsidP="008C5E89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Frequency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="000538B4" w:rsidRP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>868</w:t>
                        </w:r>
                        <w:r w:rsid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>.300</w:t>
                        </w:r>
                        <w:r w:rsidR="000538B4" w:rsidRP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 xml:space="preserve"> </w:t>
                        </w:r>
                        <w:r w:rsidR="00871CB5" w:rsidRP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>M</w:t>
                        </w:r>
                        <w:r w:rsidR="000538B4" w:rsidRP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>Hz / 902</w:t>
                        </w:r>
                        <w:r w:rsid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>.875</w:t>
                        </w:r>
                        <w:r w:rsidR="000538B4" w:rsidRP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 xml:space="preserve"> </w:t>
                        </w:r>
                        <w:r w:rsidR="00871CB5" w:rsidRP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>MHz</w:t>
                        </w:r>
                        <w:r w:rsidR="007E64A8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 xml:space="preserve"> / 928.35 MHz</w:t>
                        </w:r>
                      </w:p>
                    </w:tc>
                  </w:tr>
                  <w:tr w:rsidR="0025423A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Pr="00DD10D0" w:rsidRDefault="00902C69" w:rsidP="009B780A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Data rate</w:t>
                        </w:r>
                        <w:r w:rsidR="00797719">
                          <w:rPr>
                            <w:lang w:val="en-US"/>
                          </w:rPr>
                          <w:tab/>
                        </w:r>
                        <w:r w:rsidR="009B780A">
                          <w:rPr>
                            <w:rFonts w:eastAsia="Times New Roman"/>
                            <w:b w:val="0"/>
                            <w:szCs w:val="24"/>
                            <w:lang w:val="en-US"/>
                          </w:rPr>
                          <w:t>125 kbps</w:t>
                        </w:r>
                      </w:p>
                    </w:tc>
                  </w:tr>
                  <w:tr w:rsidR="0025423A" w:rsidRPr="00962770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Default="00797719">
                        <w:pPr>
                          <w:pStyle w:val="eodbtabellefeatures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Channels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b w:val="0"/>
                            <w:lang w:val="en-US"/>
                          </w:rPr>
                          <w:t>2 with 4 action states</w:t>
                        </w:r>
                        <w:r w:rsidR="00F23B98">
                          <w:rPr>
                            <w:b w:val="0"/>
                            <w:lang w:val="en-US"/>
                          </w:rPr>
                          <w:t xml:space="preserve"> each (upper/lower/</w:t>
                        </w:r>
                        <w:r>
                          <w:rPr>
                            <w:b w:val="0"/>
                            <w:lang w:val="en-US"/>
                          </w:rPr>
                          <w:t>pressed/released)</w:t>
                        </w:r>
                      </w:p>
                      <w:p w:rsidR="00AC3D29" w:rsidRDefault="00AC3D29">
                        <w:pPr>
                          <w:pStyle w:val="eodbtabellefeatures"/>
                          <w:rPr>
                            <w:lang w:val="en-US"/>
                          </w:rPr>
                        </w:pPr>
                      </w:p>
                    </w:tc>
                  </w:tr>
                  <w:tr w:rsidR="0025423A" w:rsidRPr="00962770" w:rsidTr="00AC3D29">
                    <w:trPr>
                      <w:trHeight w:hRule="exact" w:val="519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62770" w:rsidRPr="00962770" w:rsidRDefault="00962770" w:rsidP="00962770">
                        <w:pPr>
                          <w:pStyle w:val="eodbtabellefeatures"/>
                          <w:rPr>
                            <w:b w:val="0"/>
                            <w:lang w:val="en-US"/>
                          </w:rPr>
                        </w:pPr>
                        <w:r w:rsidRPr="00962770">
                          <w:rPr>
                            <w:lang w:val="en-US"/>
                          </w:rPr>
                          <w:t xml:space="preserve">EnOcean Equipment Profile supported </w:t>
                        </w:r>
                        <w:r w:rsidRPr="00962770">
                          <w:rPr>
                            <w:lang w:val="en-US"/>
                          </w:rPr>
                          <w:tab/>
                        </w:r>
                        <w:r w:rsidRPr="00962770">
                          <w:rPr>
                            <w:b w:val="0"/>
                            <w:lang w:val="en-US"/>
                          </w:rPr>
                          <w:t>F6-02-xx, F6-04-xx (normal mode)</w:t>
                        </w:r>
                      </w:p>
                      <w:p w:rsidR="00962770" w:rsidRPr="00962770" w:rsidRDefault="00962770" w:rsidP="00962770">
                        <w:pPr>
                          <w:pStyle w:val="eodbtabellefeatures"/>
                          <w:rPr>
                            <w:b w:val="0"/>
                            <w:lang w:val="en-US"/>
                          </w:rPr>
                        </w:pPr>
                        <w:r w:rsidRPr="00962770">
                          <w:rPr>
                            <w:b w:val="0"/>
                            <w:lang w:val="en-US"/>
                          </w:rPr>
                          <w:tab/>
                          <w:t>D2-03-00 (secure mode)</w:t>
                        </w:r>
                      </w:p>
                      <w:p w:rsidR="00962770" w:rsidRPr="00962770" w:rsidRDefault="00962770" w:rsidP="00962770">
                        <w:pPr>
                          <w:pStyle w:val="eodbtabellefeatures"/>
                          <w:rPr>
                            <w:lang w:val="en-US"/>
                          </w:rPr>
                        </w:pPr>
                      </w:p>
                      <w:p w:rsidR="00962770" w:rsidRPr="00962770" w:rsidRDefault="00962770" w:rsidP="00962770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 w:rsidRPr="00962770">
                          <w:rPr>
                            <w:lang w:val="en-US"/>
                          </w:rPr>
                          <w:t xml:space="preserve">                                                                                          </w:t>
                        </w:r>
                      </w:p>
                      <w:p w:rsidR="00AC3D29" w:rsidRDefault="00AC3D29" w:rsidP="00C41C0D">
                        <w:pPr>
                          <w:pStyle w:val="eodbtabellefeatures"/>
                          <w:rPr>
                            <w:lang w:val="en-US"/>
                          </w:rPr>
                        </w:pPr>
                      </w:p>
                    </w:tc>
                  </w:tr>
                  <w:tr w:rsidR="0025423A" w:rsidRPr="00962770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Default="00797719" w:rsidP="00962770">
                        <w:pPr>
                          <w:pStyle w:val="eodbtabellefeatures"/>
                          <w:tabs>
                            <w:tab w:val="left" w:pos="6323"/>
                          </w:tabs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Transmission range </w:t>
                        </w:r>
                        <w:r w:rsidR="00E87E73">
                          <w:rPr>
                            <w:b w:val="0"/>
                            <w:lang w:val="en-US"/>
                          </w:rPr>
                          <w:t xml:space="preserve">                                    </w:t>
                        </w:r>
                        <w:r>
                          <w:rPr>
                            <w:b w:val="0"/>
                            <w:lang w:val="en-US"/>
                          </w:rPr>
                          <w:t>300</w:t>
                        </w:r>
                        <w:r w:rsidR="00426A98">
                          <w:rPr>
                            <w:b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0"/>
                            <w:lang w:val="en-US"/>
                          </w:rPr>
                          <w:t>m</w:t>
                        </w:r>
                        <w:r w:rsidR="007E64A8">
                          <w:rPr>
                            <w:b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0"/>
                            <w:lang w:val="en-US"/>
                          </w:rPr>
                          <w:t>free field</w:t>
                        </w:r>
                        <w:r w:rsidR="007E64A8">
                          <w:rPr>
                            <w:b w:val="0"/>
                            <w:lang w:val="en-US"/>
                          </w:rPr>
                          <w:t xml:space="preserve"> (PTM 21</w:t>
                        </w:r>
                        <w:r w:rsidR="00962770">
                          <w:rPr>
                            <w:b w:val="0"/>
                            <w:lang w:val="en-US"/>
                          </w:rPr>
                          <w:t>5</w:t>
                        </w:r>
                        <w:r w:rsidR="007E64A8">
                          <w:rPr>
                            <w:b w:val="0"/>
                            <w:lang w:val="en-US"/>
                          </w:rPr>
                          <w:t>J: 200m)</w:t>
                        </w:r>
                        <w:r>
                          <w:rPr>
                            <w:b w:val="0"/>
                            <w:lang w:val="en-US"/>
                          </w:rPr>
                          <w:t>, typ. 30</w:t>
                        </w:r>
                        <w:r w:rsidR="00426A98">
                          <w:rPr>
                            <w:b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0"/>
                            <w:lang w:val="en-US"/>
                          </w:rPr>
                          <w:t>m indoor</w:t>
                        </w:r>
                      </w:p>
                    </w:tc>
                  </w:tr>
                  <w:tr w:rsidR="0025423A" w:rsidRPr="00962770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Default="00797719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Energy bow travel/Operating force</w:t>
                        </w:r>
                        <w:r w:rsidR="00F23B98">
                          <w:rPr>
                            <w:b w:val="0"/>
                            <w:lang w:val="en-US"/>
                          </w:rPr>
                          <w:tab/>
                          <w:t>1.8 mm / typ. 9</w:t>
                        </w:r>
                        <w:r>
                          <w:rPr>
                            <w:b w:val="0"/>
                            <w:lang w:val="en-US"/>
                          </w:rPr>
                          <w:t xml:space="preserve"> N (at room temperature)</w:t>
                        </w:r>
                      </w:p>
                    </w:tc>
                  </w:tr>
                  <w:tr w:rsidR="0025423A" w:rsidRPr="00962770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Default="00797719" w:rsidP="006B611E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Number of operations</w:t>
                        </w:r>
                        <w:r w:rsidR="009D01FF">
                          <w:rPr>
                            <w:lang w:val="en-US"/>
                          </w:rPr>
                          <w:t xml:space="preserve"> at 25°C</w:t>
                        </w:r>
                        <w:r>
                          <w:rPr>
                            <w:b w:val="0"/>
                            <w:lang w:val="en-US"/>
                          </w:rPr>
                          <w:tab/>
                          <w:t xml:space="preserve">typ. </w:t>
                        </w:r>
                        <w:r w:rsidR="006B611E">
                          <w:rPr>
                            <w:b w:val="0"/>
                            <w:lang w:val="en-US"/>
                          </w:rPr>
                          <w:t>100</w:t>
                        </w:r>
                        <w:r>
                          <w:rPr>
                            <w:b w:val="0"/>
                            <w:lang w:val="en-US"/>
                          </w:rPr>
                          <w:t>.000 actuations tested according to EN 60669 / VDE 0632</w:t>
                        </w:r>
                      </w:p>
                    </w:tc>
                  </w:tr>
                  <w:tr w:rsidR="0025423A" w:rsidRPr="00962770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Default="00797719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Module dimensions (inclusive rotation axis and energy bow)</w:t>
                        </w:r>
                        <w:r>
                          <w:rPr>
                            <w:b w:val="0"/>
                            <w:lang w:val="en-US"/>
                          </w:rPr>
                          <w:tab/>
                          <w:t>40.0 x 40.0 x 11.2 mm</w:t>
                        </w:r>
                      </w:p>
                    </w:tc>
                  </w:tr>
                  <w:tr w:rsidR="0025423A" w:rsidRPr="00962770">
                    <w:trPr>
                      <w:trHeight w:hRule="exact" w:val="284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7719" w:rsidRDefault="00797719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Operating temperature</w:t>
                        </w:r>
                        <w:r>
                          <w:rPr>
                            <w:b w:val="0"/>
                            <w:lang w:val="en-US"/>
                          </w:rPr>
                          <w:tab/>
                          <w:t>- 25 up to + 65 °C</w:t>
                        </w:r>
                      </w:p>
                    </w:tc>
                  </w:tr>
                  <w:tr w:rsidR="0025423A" w:rsidRPr="00F23B98" w:rsidTr="00240CC5">
                    <w:trPr>
                      <w:trHeight w:hRule="exact" w:val="711"/>
                    </w:trPr>
                    <w:tc>
                      <w:tcPr>
                        <w:tcW w:w="9369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40CC5" w:rsidRPr="0082392D" w:rsidRDefault="00240CC5" w:rsidP="00240CC5">
                        <w:pPr>
                          <w:pStyle w:val="eodbtabellefeatures"/>
                          <w:rPr>
                            <w:rFonts w:eastAsia="Times New Roman"/>
                            <w:b w:val="0"/>
                            <w:lang w:val="nb-NO"/>
                          </w:rPr>
                        </w:pPr>
                        <w:r w:rsidRPr="00962770">
                          <w:rPr>
                            <w:lang w:val="fr-CA"/>
                          </w:rPr>
                          <w:t xml:space="preserve">Radio </w:t>
                        </w:r>
                        <w:proofErr w:type="spellStart"/>
                        <w:r w:rsidRPr="00962770">
                          <w:rPr>
                            <w:lang w:val="fr-CA"/>
                          </w:rPr>
                          <w:t>approvals</w:t>
                        </w:r>
                        <w:proofErr w:type="spellEnd"/>
                        <w:r w:rsidRPr="0082392D">
                          <w:rPr>
                            <w:rFonts w:eastAsia="Times New Roman"/>
                            <w:szCs w:val="24"/>
                            <w:lang w:val="nb-NO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Cs w:val="24"/>
                            <w:lang w:val="nb-NO"/>
                          </w:rPr>
                          <w:t xml:space="preserve">   </w:t>
                        </w:r>
                        <w:r w:rsidR="00962770">
                          <w:rPr>
                            <w:rFonts w:eastAsia="Times New Roman"/>
                            <w:szCs w:val="24"/>
                            <w:lang w:val="nb-NO"/>
                          </w:rPr>
                          <w:t xml:space="preserve">                     </w:t>
                        </w:r>
                        <w:r>
                          <w:rPr>
                            <w:rFonts w:eastAsia="Times New Roman"/>
                            <w:szCs w:val="24"/>
                            <w:lang w:val="nb-NO"/>
                          </w:rPr>
                          <w:t xml:space="preserve"> </w:t>
                        </w:r>
                        <w:r w:rsidR="001C1A9B">
                          <w:rPr>
                            <w:rFonts w:eastAsia="Times New Roman"/>
                            <w:szCs w:val="24"/>
                            <w:lang w:val="nb-NO"/>
                          </w:rPr>
                          <w:t xml:space="preserve">       </w:t>
                        </w:r>
                        <w:r>
                          <w:rPr>
                            <w:rFonts w:eastAsia="Times New Roman"/>
                            <w:szCs w:val="24"/>
                            <w:lang w:val="nb-NO"/>
                          </w:rPr>
                          <w:t xml:space="preserve">  </w:t>
                        </w:r>
                        <w:r w:rsidR="00962770">
                          <w:rPr>
                            <w:b w:val="0"/>
                            <w:lang w:val="en-US"/>
                          </w:rPr>
                          <w:tab/>
                        </w:r>
                        <w:r w:rsidRPr="0082392D">
                          <w:rPr>
                            <w:rFonts w:eastAsia="Times New Roman"/>
                            <w:b w:val="0"/>
                            <w:szCs w:val="24"/>
                            <w:lang w:val="nb-NO"/>
                          </w:rPr>
                          <w:t xml:space="preserve">R&amp;TTE </w:t>
                        </w:r>
                        <w:r>
                          <w:rPr>
                            <w:rFonts w:eastAsia="Times New Roman"/>
                            <w:b w:val="0"/>
                            <w:szCs w:val="24"/>
                            <w:lang w:val="nb-NO"/>
                          </w:rPr>
                          <w:t xml:space="preserve">/ EN 300 </w:t>
                        </w:r>
                        <w:r w:rsidR="00962770">
                          <w:rPr>
                            <w:rFonts w:eastAsia="Times New Roman"/>
                            <w:b w:val="0"/>
                            <w:szCs w:val="24"/>
                            <w:lang w:val="nb-NO"/>
                          </w:rPr>
                          <w:t>220 (PTM 210 / 215</w:t>
                        </w:r>
                        <w:r w:rsidRPr="0082392D">
                          <w:rPr>
                            <w:rFonts w:eastAsia="Times New Roman"/>
                            <w:b w:val="0"/>
                            <w:szCs w:val="24"/>
                            <w:lang w:val="nb-NO"/>
                          </w:rPr>
                          <w:t>)</w:t>
                        </w:r>
                      </w:p>
                      <w:p w:rsidR="00240CC5" w:rsidRDefault="00962770" w:rsidP="00962770">
                        <w:pPr>
                          <w:pStyle w:val="eodbtabellefeatures"/>
                          <w:rPr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ab/>
                        </w:r>
                        <w:r w:rsidR="00240CC5" w:rsidRPr="006F6CC4"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t>IC/F</w:t>
                        </w:r>
                        <w:r w:rsidR="001C1A9B"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t>CC CFR-47 Part 15 (PTM 21</w:t>
                        </w:r>
                        <w:r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t>5</w:t>
                        </w:r>
                        <w:r w:rsidR="001C1A9B"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t>U</w:t>
                        </w:r>
                        <w:r w:rsidR="00240CC5" w:rsidRPr="006F6CC4"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t>)</w:t>
                        </w:r>
                        <w:r w:rsidR="00AB0A65"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br/>
                        </w:r>
                        <w:r>
                          <w:rPr>
                            <w:b w:val="0"/>
                            <w:lang w:val="en-US"/>
                          </w:rPr>
                          <w:tab/>
                        </w:r>
                        <w:r w:rsidR="0025423A" w:rsidRPr="0025423A"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t>ARIB STD-T108</w:t>
                        </w:r>
                        <w:r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t xml:space="preserve"> (PTM 215</w:t>
                        </w:r>
                        <w:r w:rsidR="0025423A">
                          <w:rPr>
                            <w:rFonts w:eastAsia="Times New Roman"/>
                            <w:b w:val="0"/>
                            <w:szCs w:val="24"/>
                            <w:lang w:val="fr-FR"/>
                          </w:rPr>
                          <w:t>J)</w:t>
                        </w:r>
                      </w:p>
                    </w:tc>
                  </w:tr>
                </w:tbl>
                <w:p w:rsidR="00797719" w:rsidRDefault="00797719">
                  <w:pPr>
                    <w:spacing w:line="120" w:lineRule="exact"/>
                    <w:rPr>
                      <w:spacing w:val="-1"/>
                      <w:lang w:val="en-US"/>
                    </w:rPr>
                  </w:pPr>
                </w:p>
                <w:p w:rsidR="00902C69" w:rsidRDefault="00797719" w:rsidP="00902C69">
                  <w:pPr>
                    <w:pStyle w:val="eodbcopy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Radio signals are</w:t>
                  </w:r>
                  <w:r w:rsidR="00215270">
                    <w:rPr>
                      <w:lang w:val="en-US"/>
                    </w:rPr>
                    <w:t xml:space="preserve"> event controlled (press</w:t>
                  </w:r>
                  <w:r w:rsidR="00112FB5">
                    <w:rPr>
                      <w:lang w:val="en-US"/>
                    </w:rPr>
                    <w:t xml:space="preserve"> /</w:t>
                  </w:r>
                  <w:r w:rsidR="00215270">
                    <w:rPr>
                      <w:lang w:val="en-US"/>
                    </w:rPr>
                    <w:t xml:space="preserve"> release</w:t>
                  </w:r>
                  <w:r>
                    <w:rPr>
                      <w:lang w:val="en-US"/>
                    </w:rPr>
                    <w:t xml:space="preserve">) with button code and unique module identification (fix </w:t>
                  </w:r>
                  <w:proofErr w:type="gramStart"/>
                  <w:r>
                    <w:rPr>
                      <w:lang w:val="en-US"/>
                    </w:rPr>
                    <w:t>32 bit</w:t>
                  </w:r>
                  <w:proofErr w:type="gramEnd"/>
                  <w:r>
                    <w:rPr>
                      <w:lang w:val="en-US"/>
                    </w:rPr>
                    <w:t xml:space="preserve"> ID</w:t>
                  </w:r>
                  <w:r w:rsidR="00215270">
                    <w:rPr>
                      <w:lang w:val="en-US"/>
                    </w:rPr>
                    <w:t>, PTM 21</w:t>
                  </w:r>
                  <w:r w:rsidR="00323064">
                    <w:rPr>
                      <w:lang w:val="en-US"/>
                    </w:rPr>
                    <w:t>5</w:t>
                  </w:r>
                  <w:r w:rsidR="00215270">
                    <w:rPr>
                      <w:lang w:val="en-US"/>
                    </w:rPr>
                    <w:t>J 48 bit possible</w:t>
                  </w:r>
                  <w:r>
                    <w:rPr>
                      <w:lang w:val="en-US"/>
                    </w:rPr>
                    <w:t xml:space="preserve">). </w:t>
                  </w:r>
                  <w:r w:rsidR="00AC3D29">
                    <w:rPr>
                      <w:lang w:val="en-US"/>
                    </w:rPr>
                    <w:br/>
                  </w:r>
                </w:p>
              </w:txbxContent>
            </v:textbox>
            <w10:wrap anchorx="page" anchory="page"/>
            <w10:anchorlock/>
          </v:shape>
        </w:pict>
      </w:r>
      <w:r w:rsidR="00FE2E24" w:rsidRPr="00FE2E24">
        <w:rPr>
          <w:lang w:val="en-US"/>
        </w:rPr>
        <w:t>Push</w:t>
      </w:r>
      <w:r w:rsidR="00FE2E24">
        <w:rPr>
          <w:lang w:val="en-US"/>
        </w:rPr>
        <w:t>button</w:t>
      </w:r>
      <w:r w:rsidR="00FE2E24" w:rsidRPr="00FE2E24">
        <w:rPr>
          <w:lang w:val="en-US"/>
        </w:rPr>
        <w:t xml:space="preserve"> </w:t>
      </w:r>
      <w:r w:rsidR="00D067D4" w:rsidRPr="00FE2E24">
        <w:rPr>
          <w:lang w:val="en-US"/>
        </w:rPr>
        <w:t>transmitter module</w:t>
      </w:r>
      <w:r w:rsidR="00FE2E24">
        <w:rPr>
          <w:lang w:val="en-US"/>
        </w:rPr>
        <w:t>s</w:t>
      </w:r>
      <w:r w:rsidR="00810051">
        <w:rPr>
          <w:lang w:val="en-US"/>
        </w:rPr>
        <w:t xml:space="preserve"> (PTM)</w:t>
      </w:r>
      <w:r w:rsidR="00797719" w:rsidRPr="00FE2E24">
        <w:rPr>
          <w:lang w:val="en-US"/>
        </w:rPr>
        <w:t xml:space="preserve"> from EnOcean ena</w:t>
      </w:r>
      <w:r w:rsidR="00FE2E24">
        <w:rPr>
          <w:lang w:val="en-US"/>
        </w:rPr>
        <w:t>ble</w:t>
      </w:r>
      <w:r w:rsidR="00797719" w:rsidRPr="00FE2E24">
        <w:rPr>
          <w:lang w:val="en-US"/>
        </w:rPr>
        <w:t xml:space="preserve"> the implementation of wireless remote controls without batteries. Power is provided by a built-in electro-dynamic power generator.</w:t>
      </w:r>
    </w:p>
    <w:p w:rsidR="00797719" w:rsidRDefault="00797719">
      <w:pPr>
        <w:pStyle w:val="eodbcopy"/>
        <w:rPr>
          <w:spacing w:val="-1"/>
          <w:lang w:val="en-US"/>
        </w:rPr>
      </w:pPr>
    </w:p>
    <w:p w:rsidR="00797719" w:rsidRDefault="00797719">
      <w:pPr>
        <w:pStyle w:val="eodbcopy"/>
        <w:rPr>
          <w:lang w:val="en-US"/>
        </w:rPr>
      </w:pPr>
      <w:r>
        <w:rPr>
          <w:lang w:val="en-US"/>
        </w:rPr>
        <w:t>Key applications are wall-mounted flat rocker switches with 1 or 2 rockers (with medial position), as well as handheld remote controls with up to 4 single pushbuttons</w:t>
      </w:r>
    </w:p>
    <w:p w:rsidR="00797719" w:rsidRDefault="00797719">
      <w:pPr>
        <w:pStyle w:val="eodbcopy"/>
        <w:rPr>
          <w:lang w:val="en-US"/>
        </w:rPr>
      </w:pPr>
    </w:p>
    <w:p w:rsidR="00797719" w:rsidRDefault="00797719">
      <w:pPr>
        <w:pStyle w:val="eodbcopyfettblau"/>
        <w:rPr>
          <w:lang w:val="en-US"/>
        </w:rPr>
      </w:pPr>
      <w:r>
        <w:rPr>
          <w:lang w:val="en-US"/>
        </w:rPr>
        <w:t>Functional Principle</w:t>
      </w:r>
    </w:p>
    <w:p w:rsidR="004F6024" w:rsidRDefault="004F6024">
      <w:pPr>
        <w:pStyle w:val="eodbcopyfettblau"/>
        <w:rPr>
          <w:lang w:val="en-US"/>
        </w:rPr>
      </w:pPr>
    </w:p>
    <w:p w:rsidR="004F6024" w:rsidRDefault="00FE2E24">
      <w:pPr>
        <w:pStyle w:val="eodbcopy"/>
        <w:rPr>
          <w:lang w:val="en-US"/>
        </w:rPr>
      </w:pPr>
      <w:r>
        <w:rPr>
          <w:lang w:val="en-US"/>
        </w:rPr>
        <w:t>The</w:t>
      </w:r>
      <w:r w:rsidR="00797719">
        <w:rPr>
          <w:lang w:val="en-US"/>
        </w:rPr>
        <w:t xml:space="preserve"> electro-dynamic energy transducer is actuated by a bow, which can be pushed from outside the module on the left or right by an appropriate pushbutton or switch rocker. When the energy bow is pushed down, electrical energy is </w:t>
      </w:r>
      <w:r w:rsidR="00810051">
        <w:rPr>
          <w:lang w:val="en-US"/>
        </w:rPr>
        <w:t>harvested</w:t>
      </w:r>
      <w:r w:rsidR="00797719">
        <w:rPr>
          <w:lang w:val="en-US"/>
        </w:rPr>
        <w:t xml:space="preserve"> and a RF telegram is transmitted including </w:t>
      </w:r>
      <w:r w:rsidR="00810051">
        <w:rPr>
          <w:lang w:val="en-US"/>
        </w:rPr>
        <w:t xml:space="preserve">the </w:t>
      </w:r>
      <w:r w:rsidR="00797719">
        <w:rPr>
          <w:lang w:val="en-US"/>
        </w:rPr>
        <w:t xml:space="preserve">module ID. </w:t>
      </w:r>
    </w:p>
    <w:p w:rsidR="004F6024" w:rsidRDefault="004F6024">
      <w:pPr>
        <w:pStyle w:val="eodbcopy"/>
        <w:rPr>
          <w:lang w:val="en-US"/>
        </w:rPr>
      </w:pPr>
    </w:p>
    <w:p w:rsidR="004F6024" w:rsidRDefault="00797719">
      <w:pPr>
        <w:pStyle w:val="eodbcopy"/>
        <w:rPr>
          <w:lang w:val="en-US"/>
        </w:rPr>
      </w:pPr>
      <w:r>
        <w:rPr>
          <w:lang w:val="en-US"/>
        </w:rPr>
        <w:t xml:space="preserve">PTM telegram contains the information that the bow was pressed or released. In addition, the radio telegram transmits the operating status of 4 contact nipples when activating the bow. This enables the identification of up to 2 appropriate switch rockers or up </w:t>
      </w:r>
      <w:r w:rsidR="000538B4">
        <w:rPr>
          <w:lang w:val="en-US"/>
        </w:rPr>
        <w:t xml:space="preserve">to 4 single pushbuttons. </w:t>
      </w:r>
    </w:p>
    <w:p w:rsidR="00E90DFF" w:rsidRDefault="00E90DFF">
      <w:pPr>
        <w:pStyle w:val="eodbcopy"/>
        <w:rPr>
          <w:lang w:val="en-US"/>
        </w:rPr>
      </w:pPr>
    </w:p>
    <w:p w:rsidR="00797719" w:rsidRDefault="004F6024">
      <w:pPr>
        <w:pStyle w:val="eodbcopy"/>
        <w:rPr>
          <w:lang w:val="en-US"/>
        </w:rPr>
      </w:pPr>
      <w:r>
        <w:rPr>
          <w:lang w:val="en-US"/>
        </w:rPr>
        <w:t xml:space="preserve">By measurement of </w:t>
      </w:r>
      <w:r w:rsidR="00797719">
        <w:rPr>
          <w:lang w:val="en-US"/>
        </w:rPr>
        <w:t>the time</w:t>
      </w:r>
      <w:r w:rsidR="000538B4">
        <w:rPr>
          <w:lang w:val="en-US"/>
        </w:rPr>
        <w:t xml:space="preserve"> </w:t>
      </w:r>
      <w:r>
        <w:rPr>
          <w:lang w:val="en-US"/>
        </w:rPr>
        <w:t xml:space="preserve">between push </w:t>
      </w:r>
      <w:r w:rsidR="00797719">
        <w:rPr>
          <w:lang w:val="en-US"/>
        </w:rPr>
        <w:t>and releas</w:t>
      </w:r>
      <w:r>
        <w:rPr>
          <w:lang w:val="en-US"/>
        </w:rPr>
        <w:t>e telegram, the receiver can easily</w:t>
      </w:r>
      <w:r w:rsidR="00797719">
        <w:rPr>
          <w:lang w:val="en-US"/>
        </w:rPr>
        <w:t xml:space="preserve"> </w:t>
      </w:r>
      <w:r>
        <w:rPr>
          <w:lang w:val="en-US"/>
        </w:rPr>
        <w:t xml:space="preserve">implement </w:t>
      </w:r>
      <w:r w:rsidR="00797719">
        <w:rPr>
          <w:lang w:val="en-US"/>
        </w:rPr>
        <w:t xml:space="preserve">applications </w:t>
      </w:r>
      <w:r>
        <w:rPr>
          <w:lang w:val="en-US"/>
        </w:rPr>
        <w:t>dimming or shutter control.</w:t>
      </w:r>
    </w:p>
    <w:p w:rsidR="004F6024" w:rsidRDefault="004F6024">
      <w:pPr>
        <w:pStyle w:val="eodbcopy"/>
        <w:rPr>
          <w:lang w:val="en-US"/>
        </w:rPr>
      </w:pPr>
    </w:p>
    <w:p w:rsidR="00810051" w:rsidRDefault="00323064">
      <w:pPr>
        <w:pStyle w:val="eodbcopy"/>
        <w:rPr>
          <w:lang w:val="en-US"/>
        </w:rPr>
      </w:pPr>
      <w:r>
        <w:rPr>
          <w:lang w:val="en-US"/>
        </w:rPr>
        <w:t>An</w:t>
      </w:r>
      <w:r w:rsidR="009004D4">
        <w:rPr>
          <w:lang w:val="en-US"/>
        </w:rPr>
        <w:t xml:space="preserve"> additional encryption mode</w:t>
      </w:r>
      <w:r>
        <w:rPr>
          <w:lang w:val="en-US"/>
        </w:rPr>
        <w:t xml:space="preserve"> can be activated</w:t>
      </w:r>
      <w:r w:rsidR="008C5E89">
        <w:rPr>
          <w:lang w:val="en-US"/>
        </w:rPr>
        <w:t>. Telegrams are encrypted</w:t>
      </w:r>
      <w:r w:rsidR="009004D4">
        <w:rPr>
          <w:lang w:val="en-US"/>
        </w:rPr>
        <w:t xml:space="preserve"> via </w:t>
      </w:r>
      <w:r w:rsidR="008C5E89">
        <w:rPr>
          <w:lang w:val="en-US"/>
        </w:rPr>
        <w:t xml:space="preserve">a combination of </w:t>
      </w:r>
      <w:r w:rsidR="009004D4">
        <w:rPr>
          <w:lang w:val="en-US"/>
        </w:rPr>
        <w:t xml:space="preserve">rolling code </w:t>
      </w:r>
      <w:r w:rsidR="008C5E89">
        <w:rPr>
          <w:lang w:val="en-US"/>
        </w:rPr>
        <w:t xml:space="preserve">and AES128 </w:t>
      </w:r>
      <w:r w:rsidR="009004D4">
        <w:rPr>
          <w:lang w:val="en-US"/>
        </w:rPr>
        <w:t>algo</w:t>
      </w:r>
      <w:r w:rsidR="008C5E89">
        <w:rPr>
          <w:lang w:val="en-US"/>
        </w:rPr>
        <w:t>rithm</w:t>
      </w:r>
      <w:r w:rsidR="009004D4">
        <w:rPr>
          <w:lang w:val="en-US"/>
        </w:rPr>
        <w:t>.</w:t>
      </w:r>
    </w:p>
    <w:p w:rsidR="00810051" w:rsidRDefault="00810051">
      <w:pPr>
        <w:pStyle w:val="eodbcopy"/>
        <w:rPr>
          <w:lang w:val="en-US"/>
        </w:rPr>
      </w:pPr>
    </w:p>
    <w:p w:rsidR="00962770" w:rsidRDefault="00810051">
      <w:pPr>
        <w:pStyle w:val="eodbcopy"/>
        <w:rPr>
          <w:lang w:val="en-US"/>
        </w:rPr>
      </w:pPr>
      <w:r>
        <w:rPr>
          <w:lang w:val="en-US"/>
        </w:rPr>
        <w:t>The PTM 215 include an additional NFC Interface for commissioning via a NFC capable smartphone or PC application.</w:t>
      </w:r>
    </w:p>
    <w:p w:rsidR="00FE2E24" w:rsidRDefault="00FE2E24">
      <w:pPr>
        <w:pStyle w:val="eodbcopy"/>
        <w:rPr>
          <w:lang w:val="en-US"/>
        </w:rPr>
      </w:pPr>
    </w:p>
    <w:tbl>
      <w:tblPr>
        <w:tblpPr w:leftFromText="141" w:rightFromText="141" w:vertAnchor="text" w:horzAnchor="margin" w:tblpXSpec="right" w:tblpY="32"/>
        <w:tblW w:w="0" w:type="auto"/>
        <w:tblBorders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022"/>
      </w:tblGrid>
      <w:tr w:rsidR="004F6024" w:rsidRPr="009A5A29" w:rsidTr="004F6024">
        <w:trPr>
          <w:trHeight w:val="729"/>
        </w:trPr>
        <w:tc>
          <w:tcPr>
            <w:tcW w:w="1486" w:type="dxa"/>
            <w:tcBorders>
              <w:right w:val="single" w:sz="24" w:space="0" w:color="FFFFFF"/>
            </w:tcBorders>
            <w:shd w:val="clear" w:color="auto" w:fill="002C60"/>
            <w:tcMar>
              <w:left w:w="0" w:type="dxa"/>
              <w:right w:w="0" w:type="dxa"/>
            </w:tcMar>
            <w:vAlign w:val="center"/>
          </w:tcPr>
          <w:p w:rsidR="004F6024" w:rsidRPr="00E90DFF" w:rsidRDefault="004F6024" w:rsidP="004F6024">
            <w:pPr>
              <w:pStyle w:val="eodbtabelletypecode"/>
              <w:rPr>
                <w:sz w:val="18"/>
                <w:lang w:val="en-US"/>
              </w:rPr>
            </w:pPr>
            <w:r w:rsidRPr="00E90DFF">
              <w:rPr>
                <w:sz w:val="18"/>
                <w:lang w:val="en-US"/>
              </w:rPr>
              <w:t>Type</w:t>
            </w:r>
          </w:p>
          <w:p w:rsidR="004F6024" w:rsidRPr="00E90DFF" w:rsidRDefault="004F6024" w:rsidP="004F6024">
            <w:pPr>
              <w:pStyle w:val="eodbtabelletypecode"/>
              <w:rPr>
                <w:color w:val="FFFFFF"/>
                <w:sz w:val="18"/>
                <w:lang w:val="en-US"/>
              </w:rPr>
            </w:pPr>
            <w:r w:rsidRPr="00E90DFF">
              <w:rPr>
                <w:color w:val="FFFFFF"/>
                <w:sz w:val="18"/>
                <w:lang w:val="en-US"/>
              </w:rPr>
              <w:t>PTM 21</w:t>
            </w:r>
            <w:r w:rsidR="009A5A29">
              <w:rPr>
                <w:color w:val="FFFFFF"/>
                <w:sz w:val="18"/>
                <w:lang w:val="en-US"/>
              </w:rPr>
              <w:t>5</w:t>
            </w:r>
          </w:p>
          <w:p w:rsidR="004F6024" w:rsidRPr="00E90DFF" w:rsidRDefault="00962770" w:rsidP="004F6024">
            <w:pPr>
              <w:pStyle w:val="eodbtabelletypecode"/>
              <w:rPr>
                <w:color w:val="FFFFFF"/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PTM 215</w:t>
            </w:r>
            <w:r w:rsidR="004F6024" w:rsidRPr="00E90DFF">
              <w:rPr>
                <w:color w:val="FFFFFF"/>
                <w:sz w:val="18"/>
                <w:lang w:val="en-US"/>
              </w:rPr>
              <w:t>U</w:t>
            </w:r>
          </w:p>
          <w:p w:rsidR="004F6024" w:rsidRPr="00E90DFF" w:rsidRDefault="004F6024" w:rsidP="004F6024">
            <w:pPr>
              <w:pStyle w:val="eodbtabelletypecode"/>
              <w:rPr>
                <w:color w:val="FFFFFF"/>
                <w:sz w:val="18"/>
                <w:lang w:val="en-US"/>
              </w:rPr>
            </w:pPr>
            <w:r w:rsidRPr="00E90DFF">
              <w:rPr>
                <w:color w:val="FFFFFF"/>
                <w:sz w:val="18"/>
                <w:lang w:val="en-US"/>
              </w:rPr>
              <w:t>PTM 21</w:t>
            </w:r>
            <w:r w:rsidR="00962770">
              <w:rPr>
                <w:color w:val="FFFFFF"/>
                <w:sz w:val="18"/>
                <w:lang w:val="en-US"/>
              </w:rPr>
              <w:t>5</w:t>
            </w:r>
            <w:r w:rsidRPr="00E90DFF">
              <w:rPr>
                <w:color w:val="FFFFFF"/>
                <w:sz w:val="18"/>
                <w:lang w:val="en-US"/>
              </w:rPr>
              <w:t>J</w:t>
            </w:r>
          </w:p>
          <w:p w:rsidR="004F6024" w:rsidRPr="00E90DFF" w:rsidRDefault="004F6024" w:rsidP="004F6024">
            <w:pPr>
              <w:pStyle w:val="eodbtabelletypecode"/>
              <w:rPr>
                <w:color w:val="FFFFFF"/>
                <w:sz w:val="18"/>
                <w:lang w:val="en-US"/>
              </w:rPr>
            </w:pPr>
            <w:r w:rsidRPr="00E90DFF">
              <w:rPr>
                <w:color w:val="FFFFFF"/>
                <w:sz w:val="18"/>
                <w:lang w:val="en-US"/>
              </w:rPr>
              <w:t>PTM 21</w:t>
            </w:r>
            <w:r w:rsidR="009A5A29">
              <w:rPr>
                <w:color w:val="FFFFFF"/>
                <w:sz w:val="18"/>
                <w:lang w:val="en-US"/>
              </w:rPr>
              <w:t>0</w:t>
            </w:r>
          </w:p>
        </w:tc>
        <w:tc>
          <w:tcPr>
            <w:tcW w:w="3022" w:type="dxa"/>
            <w:tcBorders>
              <w:left w:val="single" w:sz="24" w:space="0" w:color="FFFFFF"/>
            </w:tcBorders>
            <w:shd w:val="clear" w:color="auto" w:fill="002C60"/>
            <w:tcMar>
              <w:left w:w="0" w:type="dxa"/>
              <w:right w:w="0" w:type="dxa"/>
            </w:tcMar>
            <w:vAlign w:val="center"/>
          </w:tcPr>
          <w:p w:rsidR="004F6024" w:rsidRPr="00E90DFF" w:rsidRDefault="004F6024" w:rsidP="004F6024">
            <w:pPr>
              <w:pStyle w:val="eodbtabelletypecode"/>
              <w:rPr>
                <w:sz w:val="18"/>
                <w:lang w:val="en-US"/>
              </w:rPr>
            </w:pPr>
            <w:r w:rsidRPr="00E90DFF">
              <w:rPr>
                <w:sz w:val="18"/>
                <w:lang w:val="en-US"/>
              </w:rPr>
              <w:t>Ordering Code</w:t>
            </w:r>
          </w:p>
          <w:p w:rsidR="004F6024" w:rsidRPr="00E90DFF" w:rsidRDefault="009A5A29" w:rsidP="004F6024">
            <w:pPr>
              <w:pStyle w:val="eodbtabelletypecode"/>
              <w:rPr>
                <w:color w:val="FFFFFF"/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S3001-A215</w:t>
            </w:r>
            <w:r w:rsidR="004F6024" w:rsidRPr="00E90DFF">
              <w:rPr>
                <w:color w:val="FFFFFF"/>
                <w:sz w:val="18"/>
                <w:lang w:val="en-US"/>
              </w:rPr>
              <w:t xml:space="preserve"> (868 MHz)</w:t>
            </w:r>
          </w:p>
          <w:p w:rsidR="004F6024" w:rsidRPr="00E90DFF" w:rsidRDefault="004F6024" w:rsidP="004F6024">
            <w:pPr>
              <w:pStyle w:val="eodbtabelletypecode"/>
              <w:rPr>
                <w:color w:val="FFFFFF"/>
                <w:sz w:val="18"/>
                <w:lang w:val="en-US"/>
              </w:rPr>
            </w:pPr>
            <w:r w:rsidRPr="00E90DFF">
              <w:rPr>
                <w:color w:val="FFFFFF"/>
                <w:sz w:val="18"/>
                <w:lang w:val="en-US"/>
              </w:rPr>
              <w:t>S3051-A21</w:t>
            </w:r>
            <w:r w:rsidR="00810051">
              <w:rPr>
                <w:color w:val="FFFFFF"/>
                <w:sz w:val="18"/>
                <w:lang w:val="en-US"/>
              </w:rPr>
              <w:t>5</w:t>
            </w:r>
            <w:r w:rsidRPr="00E90DFF">
              <w:rPr>
                <w:color w:val="FFFFFF"/>
                <w:sz w:val="18"/>
                <w:lang w:val="en-US"/>
              </w:rPr>
              <w:t xml:space="preserve"> (902 MHz)</w:t>
            </w:r>
          </w:p>
          <w:p w:rsidR="004F6024" w:rsidRPr="00E90DFF" w:rsidRDefault="004F6024" w:rsidP="004F6024">
            <w:pPr>
              <w:pStyle w:val="eodbtabelletypecode"/>
              <w:rPr>
                <w:color w:val="FFFFFF"/>
                <w:sz w:val="18"/>
                <w:lang w:val="en-US"/>
              </w:rPr>
            </w:pPr>
            <w:r w:rsidRPr="00E90DFF">
              <w:rPr>
                <w:color w:val="FFFFFF"/>
                <w:sz w:val="18"/>
                <w:lang w:val="en-US"/>
              </w:rPr>
              <w:t>S3061-A21</w:t>
            </w:r>
            <w:r w:rsidR="00810051">
              <w:rPr>
                <w:color w:val="FFFFFF"/>
                <w:sz w:val="18"/>
                <w:lang w:val="en-US"/>
              </w:rPr>
              <w:t>5</w:t>
            </w:r>
            <w:r w:rsidRPr="00E90DFF">
              <w:rPr>
                <w:color w:val="FFFFFF"/>
                <w:sz w:val="18"/>
                <w:lang w:val="en-US"/>
              </w:rPr>
              <w:t xml:space="preserve"> (928 MHz)</w:t>
            </w:r>
          </w:p>
          <w:p w:rsidR="004F6024" w:rsidRPr="00E90DFF" w:rsidRDefault="004F6024" w:rsidP="009A5A29">
            <w:pPr>
              <w:pStyle w:val="eodbtabelletypecode"/>
              <w:rPr>
                <w:color w:val="FFFFFF"/>
                <w:sz w:val="18"/>
                <w:lang w:val="en-US"/>
              </w:rPr>
            </w:pPr>
            <w:r w:rsidRPr="00E90DFF">
              <w:rPr>
                <w:color w:val="FFFFFF"/>
                <w:sz w:val="18"/>
                <w:lang w:val="en-US"/>
              </w:rPr>
              <w:t>S3001-A21</w:t>
            </w:r>
            <w:r w:rsidR="009A5A29">
              <w:rPr>
                <w:color w:val="FFFFFF"/>
                <w:sz w:val="18"/>
                <w:lang w:val="en-US"/>
              </w:rPr>
              <w:t>0</w:t>
            </w:r>
            <w:r w:rsidRPr="00E90DFF">
              <w:rPr>
                <w:color w:val="FFFFFF"/>
                <w:sz w:val="18"/>
                <w:lang w:val="en-US"/>
              </w:rPr>
              <w:t xml:space="preserve"> (868 MHz)</w:t>
            </w:r>
          </w:p>
        </w:tc>
      </w:tr>
    </w:tbl>
    <w:p w:rsidR="00FE2E24" w:rsidRDefault="00FE2E24">
      <w:pPr>
        <w:pStyle w:val="eodbcopy"/>
        <w:rPr>
          <w:lang w:val="en-US"/>
        </w:rPr>
      </w:pPr>
    </w:p>
    <w:p w:rsidR="00FE2E24" w:rsidRDefault="00FE2E24">
      <w:pPr>
        <w:pStyle w:val="eodbcopy"/>
        <w:rPr>
          <w:lang w:val="en-US"/>
        </w:rPr>
      </w:pPr>
    </w:p>
    <w:p w:rsidR="00797719" w:rsidRDefault="00797719">
      <w:pPr>
        <w:pStyle w:val="eodbcopy"/>
        <w:rPr>
          <w:lang w:val="en-US"/>
        </w:rPr>
      </w:pPr>
      <w:bookmarkStart w:id="0" w:name="_GoBack"/>
      <w:bookmarkEnd w:id="0"/>
    </w:p>
    <w:sectPr w:rsidR="00797719" w:rsidSect="00B03074">
      <w:headerReference w:type="default" r:id="rId8"/>
      <w:footerReference w:type="default" r:id="rId9"/>
      <w:type w:val="continuous"/>
      <w:pgSz w:w="11906" w:h="16838"/>
      <w:pgMar w:top="2552" w:right="1242" w:bottom="6237" w:left="1361" w:header="454" w:footer="9" w:gutter="0"/>
      <w:cols w:num="2"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F6" w:rsidRDefault="00EC2AF6">
      <w:r>
        <w:separator/>
      </w:r>
    </w:p>
  </w:endnote>
  <w:endnote w:type="continuationSeparator" w:id="0">
    <w:p w:rsidR="00EC2AF6" w:rsidRDefault="00EC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FAP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5B" w:rsidRDefault="00EC2AF6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28.35pt;margin-top:783.75pt;width:538.6pt;height:.05pt;z-index:-251649024;mso-wrap-edited:f;mso-position-horizontal-relative:page;mso-position-vertical-relative:page" o:connectortype="straight" wrapcoords="-60 -2147483648 -60 -2147483648 21630 -2147483648 21630 -2147483648 -60 -2147483648" strokecolor="#002c60" strokeweight="1.8pt"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F6" w:rsidRDefault="00EC2AF6">
      <w:r>
        <w:separator/>
      </w:r>
    </w:p>
  </w:footnote>
  <w:footnote w:type="continuationSeparator" w:id="0">
    <w:p w:rsidR="00EC2AF6" w:rsidRDefault="00EC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24" w:rsidRDefault="00FE2E24" w:rsidP="00FE2E24">
    <w:pPr>
      <w:pStyle w:val="Header"/>
      <w:rPr>
        <w:lang w:val="en-US"/>
      </w:rPr>
    </w:pPr>
    <w:r w:rsidRPr="00EE1EBA">
      <w:rPr>
        <w:color w:val="002C60"/>
        <w:sz w:val="22"/>
        <w:szCs w:val="22"/>
        <w:lang w:val="en-US"/>
      </w:rPr>
      <w:t>DATA SHEET</w:t>
    </w:r>
    <w:r w:rsidRPr="00EE1EBA">
      <w:rPr>
        <w:lang w:val="en-US"/>
      </w:rPr>
      <w:t xml:space="preserve"> </w:t>
    </w:r>
    <w:r w:rsidRPr="00EE1EBA">
      <w:rPr>
        <w:lang w:val="en-US"/>
      </w:rPr>
      <w:br/>
    </w:r>
  </w:p>
  <w:p w:rsidR="00FE2E24" w:rsidRPr="00EE1EBA" w:rsidRDefault="00FE2E24" w:rsidP="00FE2E24">
    <w:pPr>
      <w:pStyle w:val="Header"/>
      <w:rPr>
        <w:lang w:val="en-US"/>
      </w:rPr>
    </w:pPr>
  </w:p>
  <w:p w:rsidR="00F23B98" w:rsidRDefault="00F23B98" w:rsidP="00FE2E24">
    <w:pPr>
      <w:pStyle w:val="Header"/>
      <w:rPr>
        <w:color w:val="002C60"/>
        <w:sz w:val="22"/>
        <w:szCs w:val="22"/>
        <w:lang w:val="en-US"/>
      </w:rPr>
    </w:pPr>
  </w:p>
  <w:p w:rsidR="00FE2E24" w:rsidRPr="00EE1EBA" w:rsidRDefault="00EC2AF6" w:rsidP="00FE2E24">
    <w:pPr>
      <w:pStyle w:val="Header"/>
      <w:rPr>
        <w:color w:val="002C60"/>
        <w:sz w:val="22"/>
        <w:szCs w:val="22"/>
        <w:lang w:val="en-US"/>
      </w:rPr>
    </w:pPr>
    <w:r>
      <w:rPr>
        <w:color w:val="002C6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7.2pt;margin-top:792.2pt;width:466.55pt;height:27pt;z-index:-251652096;mso-wrap-edited:f;mso-position-horizontal-relative:page;mso-position-vertical-relative:page" wrapcoords="0 0 21600 0 21600 21600 0 21600 0 0" fillcolor="white [3212]" stroked="f">
          <v:textbox style="mso-next-textbox:#_x0000_s2057" inset="2mm,2mm,2mm,2mm">
            <w:txbxContent>
              <w:p w:rsidR="00FE2E24" w:rsidRPr="006B10FD" w:rsidRDefault="00FE2E24" w:rsidP="00FE2E24">
                <w:pPr>
                  <w:pStyle w:val="eofusszeile"/>
                  <w:rPr>
                    <w:lang w:val="en-GB"/>
                  </w:rPr>
                </w:pPr>
                <w:r w:rsidRPr="006B10FD">
                  <w:rPr>
                    <w:lang w:val="en-GB"/>
                  </w:rPr>
                  <w:t>© 20</w:t>
                </w:r>
                <w:r w:rsidR="0016544E">
                  <w:rPr>
                    <w:lang w:val="en-GB"/>
                  </w:rPr>
                  <w:t>20</w:t>
                </w:r>
                <w:r w:rsidRPr="006B10FD">
                  <w:rPr>
                    <w:lang w:val="en-GB"/>
                  </w:rPr>
                  <w:t xml:space="preserve"> EnOcean  |  </w:t>
                </w:r>
                <w:hyperlink r:id="rId1" w:history="1">
                  <w:r w:rsidR="0094241B" w:rsidRPr="0056569E">
                    <w:rPr>
                      <w:rStyle w:val="Hyperlink"/>
                      <w:lang w:val="en-GB"/>
                    </w:rPr>
                    <w:t>www.enocean.com</w:t>
                  </w:r>
                </w:hyperlink>
                <w:r w:rsidRPr="006B10FD">
                  <w:rPr>
                    <w:lang w:val="en-GB"/>
                  </w:rPr>
                  <w:tab/>
                </w:r>
                <w:r w:rsidR="0094241B">
                  <w:rPr>
                    <w:lang w:val="en-GB"/>
                  </w:rPr>
                  <w:tab/>
                </w:r>
                <w:r w:rsidR="0094241B">
                  <w:rPr>
                    <w:lang w:val="en-GB"/>
                  </w:rPr>
                  <w:tab/>
                </w:r>
                <w:r w:rsidR="0094241B">
                  <w:rPr>
                    <w:lang w:val="en-GB"/>
                  </w:rPr>
                  <w:tab/>
                </w:r>
                <w:r w:rsidR="0094241B">
                  <w:rPr>
                    <w:lang w:val="en-GB"/>
                  </w:rPr>
                  <w:tab/>
                </w:r>
                <w:r w:rsidR="0094241B">
                  <w:rPr>
                    <w:lang w:val="en-GB"/>
                  </w:rPr>
                  <w:tab/>
                </w:r>
                <w:r w:rsidRPr="006B10FD">
                  <w:rPr>
                    <w:lang w:val="en-GB"/>
                  </w:rPr>
                  <w:t xml:space="preserve">Subject to modifications  |  </w:t>
                </w:r>
                <w:r w:rsidR="0016544E">
                  <w:rPr>
                    <w:lang w:val="en-GB"/>
                  </w:rPr>
                  <w:t>Jul 2020</w:t>
                </w:r>
              </w:p>
            </w:txbxContent>
          </v:textbox>
          <w10:wrap anchorx="page" anchory="page"/>
          <w10:anchorlock/>
        </v:shape>
      </w:pict>
    </w:r>
    <w:r w:rsidR="00FE2E24">
      <w:rPr>
        <w:color w:val="002C60"/>
        <w:sz w:val="22"/>
        <w:szCs w:val="22"/>
        <w:lang w:val="en-US"/>
      </w:rPr>
      <w:t>PTM 210 / PTM 215</w:t>
    </w:r>
    <w:r w:rsidR="00962770">
      <w:rPr>
        <w:color w:val="002C60"/>
        <w:sz w:val="22"/>
        <w:szCs w:val="22"/>
        <w:lang w:val="en-US"/>
      </w:rPr>
      <w:t xml:space="preserve"> </w:t>
    </w:r>
    <w:r w:rsidR="00FE2E24">
      <w:rPr>
        <w:color w:val="002C60"/>
        <w:sz w:val="22"/>
        <w:szCs w:val="22"/>
        <w:lang w:val="en-US"/>
      </w:rPr>
      <w:t>/ PTM 21</w:t>
    </w:r>
    <w:r w:rsidR="00962770">
      <w:rPr>
        <w:color w:val="002C60"/>
        <w:sz w:val="22"/>
        <w:szCs w:val="22"/>
        <w:lang w:val="en-US"/>
      </w:rPr>
      <w:t>5</w:t>
    </w:r>
    <w:r w:rsidR="00FE2E24">
      <w:rPr>
        <w:color w:val="002C60"/>
        <w:sz w:val="22"/>
        <w:szCs w:val="22"/>
        <w:lang w:val="en-US"/>
      </w:rPr>
      <w:t>U / PTM 21</w:t>
    </w:r>
    <w:r w:rsidR="00962770">
      <w:rPr>
        <w:color w:val="002C60"/>
        <w:sz w:val="22"/>
        <w:szCs w:val="22"/>
        <w:lang w:val="en-US"/>
      </w:rPr>
      <w:t>5</w:t>
    </w:r>
    <w:r w:rsidR="00FE2E24">
      <w:rPr>
        <w:color w:val="002C60"/>
        <w:sz w:val="22"/>
        <w:szCs w:val="22"/>
        <w:lang w:val="en-US"/>
      </w:rPr>
      <w:t xml:space="preserve">J </w:t>
    </w:r>
  </w:p>
  <w:p w:rsidR="00FE2E24" w:rsidRPr="00F045F7" w:rsidRDefault="00EC2AF6" w:rsidP="00FE2E24">
    <w:pPr>
      <w:pStyle w:val="Header"/>
      <w:rPr>
        <w:color w:val="002C60"/>
        <w:sz w:val="22"/>
        <w:szCs w:val="22"/>
        <w:lang w:val="en-US"/>
      </w:rPr>
    </w:pPr>
    <w:r>
      <w:rPr>
        <w:noProof/>
        <w:color w:val="002C60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28.35pt;margin-top:107.25pt;width:538.6pt;height:.05pt;z-index:-251650048;mso-position-horizontal-relative:page;mso-position-vertical-relative:page" o:connectortype="straight" strokecolor="#002c60" strokeweight="1.8pt">
          <w10:wrap anchorx="page" anchory="page"/>
          <w10:anchorlock/>
        </v:shape>
      </w:pict>
    </w:r>
    <w:r w:rsidR="00962770">
      <w:rPr>
        <w:noProof/>
        <w:color w:val="002C60"/>
        <w:sz w:val="22"/>
        <w:szCs w:val="22"/>
      </w:rPr>
      <w:t>DC Step code and later</w:t>
    </w:r>
  </w:p>
  <w:p w:rsidR="00797719" w:rsidRDefault="0096277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74479740" wp14:editId="79826EB4">
          <wp:simplePos x="0" y="0"/>
          <wp:positionH relativeFrom="column">
            <wp:posOffset>4208697</wp:posOffset>
          </wp:positionH>
          <wp:positionV relativeFrom="paragraph">
            <wp:posOffset>-741514</wp:posOffset>
          </wp:positionV>
          <wp:extent cx="1962150" cy="277478"/>
          <wp:effectExtent l="0" t="0" r="0" b="0"/>
          <wp:wrapNone/>
          <wp:docPr id="1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77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AF6">
      <w:rPr>
        <w:noProof/>
      </w:rPr>
      <w:pict>
        <v:rect id="_x0000_s2050" style="position:absolute;margin-left:377.05pt;margin-top:23.8pt;width:155.9pt;height:69.75pt;z-index:-251660288;mso-wrap-edited:f;mso-position-horizontal-relative:page;mso-position-vertical-relative:page" wrapcoords="-103 0 -103 21427 21600 21427 21600 0 -103 0" stroked="f"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00C"/>
    <w:multiLevelType w:val="hybridMultilevel"/>
    <w:tmpl w:val="F1B8C124"/>
    <w:lvl w:ilvl="0" w:tplc="C88637F6">
      <w:start w:val="1"/>
      <w:numFmt w:val="bullet"/>
      <w:pStyle w:val="eodb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C7940D"/>
        <w:sz w:val="18"/>
      </w:rPr>
    </w:lvl>
    <w:lvl w:ilvl="1" w:tplc="2DA0B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80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4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5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0E9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C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8E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B20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1013"/>
    <w:multiLevelType w:val="hybridMultilevel"/>
    <w:tmpl w:val="170EDC00"/>
    <w:lvl w:ilvl="0" w:tplc="3B9C252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C7940D"/>
        <w:sz w:val="16"/>
      </w:rPr>
    </w:lvl>
    <w:lvl w:ilvl="1" w:tplc="24264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C8D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AF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8B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0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0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EF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363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C7ACE"/>
    <w:multiLevelType w:val="hybridMultilevel"/>
    <w:tmpl w:val="D8CCCC94"/>
    <w:lvl w:ilvl="0" w:tplc="128ABD9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C7940D"/>
        <w:sz w:val="20"/>
      </w:rPr>
    </w:lvl>
    <w:lvl w:ilvl="1" w:tplc="0D42F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A60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6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4A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C28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47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CE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B4F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2123E"/>
    <w:multiLevelType w:val="hybridMultilevel"/>
    <w:tmpl w:val="0D0A8798"/>
    <w:lvl w:ilvl="0" w:tplc="0FD49EE8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C7940D"/>
        <w:sz w:val="16"/>
      </w:rPr>
    </w:lvl>
    <w:lvl w:ilvl="1" w:tplc="D968F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6A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3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E5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CC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C8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4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>
      <o:colormru v:ext="edit" colors="#ced7e4,#80a1c8,#e3c986,#d2a93d,#c7940d,#b1c0d4,#9eb0c9,#002c60"/>
    </o:shapedefaults>
    <o:shapelayout v:ext="edit">
      <o:idmap v:ext="edit" data="2"/>
      <o:rules v:ext="edit">
        <o:r id="V:Rule1" type="connector" idref="#_x0000_s2058"/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97542"/>
    <w:rsid w:val="000538B4"/>
    <w:rsid w:val="00063213"/>
    <w:rsid w:val="000B437A"/>
    <w:rsid w:val="00112FB5"/>
    <w:rsid w:val="0015605E"/>
    <w:rsid w:val="0016544E"/>
    <w:rsid w:val="001C1A9B"/>
    <w:rsid w:val="001C2ECE"/>
    <w:rsid w:val="001F61D7"/>
    <w:rsid w:val="00215270"/>
    <w:rsid w:val="00240CC5"/>
    <w:rsid w:val="00246A97"/>
    <w:rsid w:val="00251D35"/>
    <w:rsid w:val="0025423A"/>
    <w:rsid w:val="0026279B"/>
    <w:rsid w:val="00275767"/>
    <w:rsid w:val="00297542"/>
    <w:rsid w:val="002D72A3"/>
    <w:rsid w:val="00323064"/>
    <w:rsid w:val="00323430"/>
    <w:rsid w:val="003871D8"/>
    <w:rsid w:val="003A7E46"/>
    <w:rsid w:val="003F5D5B"/>
    <w:rsid w:val="0040173D"/>
    <w:rsid w:val="00426A98"/>
    <w:rsid w:val="004401F3"/>
    <w:rsid w:val="00447E92"/>
    <w:rsid w:val="004F6024"/>
    <w:rsid w:val="00510841"/>
    <w:rsid w:val="00634A2B"/>
    <w:rsid w:val="006428A6"/>
    <w:rsid w:val="006B3B54"/>
    <w:rsid w:val="006B611E"/>
    <w:rsid w:val="0070576D"/>
    <w:rsid w:val="00716A77"/>
    <w:rsid w:val="007310D2"/>
    <w:rsid w:val="0076630B"/>
    <w:rsid w:val="00790D16"/>
    <w:rsid w:val="00797719"/>
    <w:rsid w:val="007A10FB"/>
    <w:rsid w:val="007E64A8"/>
    <w:rsid w:val="00810051"/>
    <w:rsid w:val="008258E3"/>
    <w:rsid w:val="008462CD"/>
    <w:rsid w:val="00852E10"/>
    <w:rsid w:val="00871CB5"/>
    <w:rsid w:val="008A78BD"/>
    <w:rsid w:val="008C5E89"/>
    <w:rsid w:val="008D131E"/>
    <w:rsid w:val="008F3F78"/>
    <w:rsid w:val="009004D4"/>
    <w:rsid w:val="00902C69"/>
    <w:rsid w:val="0091585B"/>
    <w:rsid w:val="0094241B"/>
    <w:rsid w:val="00962770"/>
    <w:rsid w:val="009A59C1"/>
    <w:rsid w:val="009A5A29"/>
    <w:rsid w:val="009B780A"/>
    <w:rsid w:val="009D01FF"/>
    <w:rsid w:val="009E3E12"/>
    <w:rsid w:val="00AA0B7B"/>
    <w:rsid w:val="00AB0A65"/>
    <w:rsid w:val="00AC3D29"/>
    <w:rsid w:val="00AF208E"/>
    <w:rsid w:val="00B03074"/>
    <w:rsid w:val="00B41BF4"/>
    <w:rsid w:val="00C40BCF"/>
    <w:rsid w:val="00C41C0D"/>
    <w:rsid w:val="00C424C2"/>
    <w:rsid w:val="00CA6AD3"/>
    <w:rsid w:val="00CC3F45"/>
    <w:rsid w:val="00D067D4"/>
    <w:rsid w:val="00D31912"/>
    <w:rsid w:val="00DB2820"/>
    <w:rsid w:val="00DD10D0"/>
    <w:rsid w:val="00E07D42"/>
    <w:rsid w:val="00E311CB"/>
    <w:rsid w:val="00E52036"/>
    <w:rsid w:val="00E87E73"/>
    <w:rsid w:val="00E90DFF"/>
    <w:rsid w:val="00EC2AF6"/>
    <w:rsid w:val="00EE1EAF"/>
    <w:rsid w:val="00F1089F"/>
    <w:rsid w:val="00F23B98"/>
    <w:rsid w:val="00F6330C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ced7e4,#80a1c8,#e3c986,#d2a93d,#c7940d,#b1c0d4,#9eb0c9,#002c60"/>
    </o:shapedefaults>
    <o:shapelayout v:ext="edit">
      <o:idmap v:ext="edit" data="1"/>
    </o:shapelayout>
  </w:shapeDefaults>
  <w:decimalSymbol w:val="."/>
  <w:listSeparator w:val=","/>
  <w14:docId w14:val="2E21B77D"/>
  <w15:docId w15:val="{6247D77C-46E9-4F23-AAE2-4A9E7309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dbbullet">
    <w:name w:val="eo_db_bullet"/>
    <w:basedOn w:val="Normal"/>
    <w:rsid w:val="00AF208E"/>
    <w:pPr>
      <w:numPr>
        <w:numId w:val="4"/>
      </w:numPr>
      <w:tabs>
        <w:tab w:val="clear" w:pos="360"/>
        <w:tab w:val="left" w:pos="284"/>
      </w:tabs>
    </w:pPr>
  </w:style>
  <w:style w:type="paragraph" w:customStyle="1" w:styleId="eodbtabellefeatures">
    <w:name w:val="eo_db_tabelle_features"/>
    <w:basedOn w:val="eodbcopy"/>
    <w:rsid w:val="00AF208E"/>
    <w:pPr>
      <w:tabs>
        <w:tab w:val="right" w:pos="9214"/>
      </w:tabs>
    </w:pPr>
    <w:rPr>
      <w:b/>
    </w:rPr>
  </w:style>
  <w:style w:type="paragraph" w:customStyle="1" w:styleId="eodbKopf">
    <w:name w:val="eo_db_Kopf"/>
    <w:basedOn w:val="Normal"/>
    <w:rsid w:val="00AF208E"/>
    <w:rPr>
      <w:caps/>
      <w:color w:val="FFFFFF"/>
    </w:rPr>
  </w:style>
  <w:style w:type="paragraph" w:customStyle="1" w:styleId="eodbHead">
    <w:name w:val="eo_db_Head"/>
    <w:basedOn w:val="Normal"/>
    <w:rsid w:val="00AF208E"/>
    <w:pPr>
      <w:spacing w:line="360" w:lineRule="exact"/>
    </w:pPr>
    <w:rPr>
      <w:color w:val="003273"/>
      <w:sz w:val="28"/>
    </w:rPr>
  </w:style>
  <w:style w:type="paragraph" w:customStyle="1" w:styleId="eodbdatum">
    <w:name w:val="eo_db_datum"/>
    <w:basedOn w:val="Normal"/>
    <w:rsid w:val="00AF208E"/>
    <w:pPr>
      <w:tabs>
        <w:tab w:val="left" w:pos="260"/>
      </w:tabs>
      <w:spacing w:line="280" w:lineRule="exact"/>
      <w:jc w:val="both"/>
    </w:pPr>
    <w:rPr>
      <w:color w:val="002C60"/>
      <w:sz w:val="16"/>
    </w:rPr>
  </w:style>
  <w:style w:type="paragraph" w:customStyle="1" w:styleId="eodbcopy">
    <w:name w:val="eo_db_copy"/>
    <w:basedOn w:val="Normal"/>
    <w:rsid w:val="00AF208E"/>
  </w:style>
  <w:style w:type="paragraph" w:customStyle="1" w:styleId="eodbcopyfettblau">
    <w:name w:val="eo_db_copy_fett/blau"/>
    <w:basedOn w:val="eodbcopy"/>
    <w:rsid w:val="00AF208E"/>
    <w:rPr>
      <w:b/>
      <w:color w:val="002C60"/>
    </w:rPr>
  </w:style>
  <w:style w:type="paragraph" w:styleId="Header">
    <w:name w:val="header"/>
    <w:basedOn w:val="Normal"/>
    <w:rsid w:val="00AF20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208E"/>
    <w:pPr>
      <w:tabs>
        <w:tab w:val="center" w:pos="4536"/>
        <w:tab w:val="right" w:pos="9072"/>
      </w:tabs>
    </w:pPr>
  </w:style>
  <w:style w:type="paragraph" w:customStyle="1" w:styleId="eofusszeile">
    <w:name w:val="eo_fusszeile"/>
    <w:basedOn w:val="Normal"/>
    <w:rsid w:val="00AF208E"/>
    <w:pPr>
      <w:tabs>
        <w:tab w:val="left" w:pos="624"/>
      </w:tabs>
      <w:spacing w:line="190" w:lineRule="exact"/>
    </w:pPr>
    <w:rPr>
      <w:rFonts w:ascii="Arial Narrow" w:hAnsi="Arial Narrow"/>
      <w:color w:val="002C60"/>
      <w:sz w:val="16"/>
    </w:rPr>
  </w:style>
  <w:style w:type="paragraph" w:customStyle="1" w:styleId="eodbtabelletypecode">
    <w:name w:val="eo_db_tabelle_type/code"/>
    <w:basedOn w:val="eodbcopy"/>
    <w:rsid w:val="00AF208E"/>
    <w:pPr>
      <w:spacing w:line="270" w:lineRule="exact"/>
      <w:ind w:left="147"/>
    </w:pPr>
    <w:rPr>
      <w:b/>
      <w:color w:val="C7940D"/>
      <w:sz w:val="20"/>
    </w:rPr>
  </w:style>
  <w:style w:type="character" w:styleId="Hyperlink">
    <w:name w:val="Hyperlink"/>
    <w:basedOn w:val="DefaultParagraphFont"/>
    <w:rsid w:val="0094241B"/>
    <w:rPr>
      <w:color w:val="0000FF" w:themeColor="hyperlink"/>
      <w:u w:val="single"/>
    </w:rPr>
  </w:style>
  <w:style w:type="paragraph" w:customStyle="1" w:styleId="Dokumententext">
    <w:name w:val="Dokumententext"/>
    <w:basedOn w:val="Normal"/>
    <w:next w:val="Normal"/>
    <w:rsid w:val="00240CC5"/>
    <w:pPr>
      <w:autoSpaceDE w:val="0"/>
      <w:autoSpaceDN w:val="0"/>
      <w:adjustRightInd w:val="0"/>
      <w:spacing w:line="240" w:lineRule="auto"/>
    </w:pPr>
    <w:rPr>
      <w:rFonts w:ascii="COFAPE+Verdana" w:hAnsi="COFAPE+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nocean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Datasheet: Pushbutton Transmitter Module 200</vt:lpstr>
      <vt:lpstr>Datasheet: Pushbutton Transmitter Module 200</vt:lpstr>
    </vt:vector>
  </TitlesOfParts>
  <Company>EnOcean GmbH</Company>
  <LinksUpToDate>false</LinksUpToDate>
  <CharactersWithSpaces>1490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Datasheet: Pushbutton Transmitter Module 200</dc:title>
  <dc:creator>Product Marketing</dc:creator>
  <cp:lastModifiedBy>Hönsch, Marian</cp:lastModifiedBy>
  <cp:revision>19</cp:revision>
  <cp:lastPrinted>2012-10-31T12:41:00Z</cp:lastPrinted>
  <dcterms:created xsi:type="dcterms:W3CDTF">2016-07-21T14:41:00Z</dcterms:created>
  <dcterms:modified xsi:type="dcterms:W3CDTF">2020-07-09T15:22:00Z</dcterms:modified>
</cp:coreProperties>
</file>